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0C1" w:rsidRDefault="009040C1">
      <w:pPr>
        <w:pStyle w:val="1"/>
        <w:spacing w:before="0" w:beforeAutospacing="0" w:after="0" w:afterAutospacing="0"/>
        <w:ind w:firstLine="0"/>
        <w:rPr>
          <w:rFonts w:cs="宋体"/>
          <w:spacing w:val="0"/>
          <w:kern w:val="0"/>
        </w:rPr>
      </w:pPr>
    </w:p>
    <w:p w:rsidR="009040C1" w:rsidRDefault="00720C0B">
      <w:pPr>
        <w:jc w:val="center"/>
        <w:rPr>
          <w:color w:val="000000"/>
        </w:rPr>
      </w:pPr>
      <w:r>
        <w:rPr>
          <w:rFonts w:ascii="宋体" w:hAnsi="宋体" w:cs="宋体"/>
          <w:b/>
          <w:bCs/>
          <w:color w:val="FF0000"/>
          <w:kern w:val="0"/>
          <w:sz w:val="48"/>
          <w:szCs w:val="48"/>
        </w:rPr>
        <w:pict w14:anchorId="3A9B9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pt;height:42pt" fillcolor="red" strokecolor="red">
            <v:textpath style="font-family:&quot;宋体&quot;" trim="t" fitpath="t" string="宁波大学信息科学与工程学院文件"/>
          </v:shape>
        </w:pict>
      </w:r>
    </w:p>
    <w:p w:rsidR="009040C1" w:rsidRDefault="009040C1">
      <w:pPr>
        <w:ind w:right="420"/>
        <w:jc w:val="center"/>
        <w:rPr>
          <w:rFonts w:ascii="仿宋" w:eastAsia="仿宋" w:hAnsi="仿宋"/>
          <w:b/>
          <w:sz w:val="28"/>
          <w:szCs w:val="28"/>
        </w:rPr>
      </w:pPr>
    </w:p>
    <w:p w:rsidR="009040C1" w:rsidRDefault="00720C0B">
      <w:pPr>
        <w:ind w:right="420"/>
        <w:jc w:val="center"/>
        <w:rPr>
          <w:rFonts w:ascii="仿宋" w:eastAsia="仿宋" w:hAnsi="仿宋"/>
          <w:color w:val="000000"/>
          <w:sz w:val="32"/>
          <w:szCs w:val="32"/>
        </w:rPr>
      </w:pPr>
      <w:r>
        <w:rPr>
          <w:rFonts w:ascii="仿宋" w:eastAsia="仿宋" w:hAnsi="仿宋" w:hint="eastAsia"/>
          <w:sz w:val="32"/>
          <w:szCs w:val="32"/>
        </w:rPr>
        <w:t>信息学院政〔</w:t>
      </w:r>
      <w:r>
        <w:rPr>
          <w:rFonts w:ascii="仿宋" w:eastAsia="仿宋" w:hAnsi="仿宋" w:hint="eastAsia"/>
          <w:sz w:val="32"/>
          <w:szCs w:val="32"/>
        </w:rPr>
        <w:t>2024</w:t>
      </w: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5</w:t>
      </w:r>
      <w:r>
        <w:rPr>
          <w:rFonts w:ascii="仿宋" w:eastAsia="仿宋" w:hAnsi="仿宋" w:hint="eastAsia"/>
          <w:sz w:val="32"/>
          <w:szCs w:val="32"/>
        </w:rPr>
        <w:t>号</w:t>
      </w:r>
    </w:p>
    <w:p w:rsidR="009040C1" w:rsidRDefault="00720C0B">
      <w:pPr>
        <w:jc w:val="center"/>
      </w:pPr>
      <w:r>
        <w:pict w14:anchorId="0A75F6B5">
          <v:rect id="_x0000_i1026" style="width:407pt;height:1.9pt" o:hrpct="980" o:hralign="center" o:hrstd="t" o:hrnoshade="t" o:hr="t" fillcolor="red" stroked="f"/>
        </w:pict>
      </w:r>
    </w:p>
    <w:p w:rsidR="009040C1" w:rsidRDefault="009040C1">
      <w:pPr>
        <w:spacing w:line="560" w:lineRule="exact"/>
        <w:jc w:val="center"/>
        <w:rPr>
          <w:rFonts w:ascii="方正小标宋简体" w:eastAsia="方正小标宋简体" w:hAnsi="宋体" w:cs="宋体"/>
          <w:sz w:val="44"/>
          <w:szCs w:val="44"/>
        </w:rPr>
      </w:pPr>
    </w:p>
    <w:p w:rsidR="009040C1" w:rsidRDefault="00720C0B">
      <w:pPr>
        <w:spacing w:line="50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信息科学与工程学院</w:t>
      </w:r>
      <w:r>
        <w:rPr>
          <w:rFonts w:ascii="方正小标宋简体" w:eastAsia="方正小标宋简体" w:hAnsi="方正小标宋简体" w:hint="eastAsia"/>
          <w:sz w:val="44"/>
          <w:szCs w:val="44"/>
        </w:rPr>
        <w:t>优秀毕业生评选细则</w:t>
      </w:r>
    </w:p>
    <w:p w:rsidR="009040C1" w:rsidRDefault="009040C1">
      <w:pPr>
        <w:widowControl/>
        <w:spacing w:line="560" w:lineRule="exact"/>
        <w:rPr>
          <w:rFonts w:eastAsia="仿宋"/>
          <w:color w:val="000000"/>
          <w:kern w:val="0"/>
          <w:sz w:val="32"/>
          <w:szCs w:val="32"/>
        </w:rPr>
      </w:pPr>
    </w:p>
    <w:p w:rsidR="009040C1" w:rsidRDefault="00720C0B" w:rsidP="004A185E">
      <w:pPr>
        <w:widowControl/>
        <w:spacing w:line="560" w:lineRule="exact"/>
        <w:jc w:val="center"/>
        <w:rPr>
          <w:rFonts w:eastAsia="黑体"/>
          <w:b/>
          <w:bCs/>
          <w:color w:val="000000"/>
          <w:kern w:val="0"/>
          <w:sz w:val="32"/>
          <w:szCs w:val="32"/>
        </w:rPr>
      </w:pPr>
      <w:r>
        <w:rPr>
          <w:rFonts w:eastAsia="黑体" w:hint="eastAsia"/>
          <w:b/>
          <w:bCs/>
          <w:color w:val="000000"/>
          <w:kern w:val="0"/>
          <w:sz w:val="32"/>
          <w:szCs w:val="32"/>
        </w:rPr>
        <w:t>第一章</w:t>
      </w:r>
      <w:r>
        <w:rPr>
          <w:rFonts w:eastAsia="黑体" w:hint="eastAsia"/>
          <w:b/>
          <w:bCs/>
          <w:color w:val="000000"/>
          <w:kern w:val="0"/>
          <w:sz w:val="32"/>
          <w:szCs w:val="32"/>
        </w:rPr>
        <w:t xml:space="preserve"> </w:t>
      </w:r>
      <w:r>
        <w:rPr>
          <w:rFonts w:eastAsia="黑体" w:hint="eastAsia"/>
          <w:b/>
          <w:bCs/>
          <w:color w:val="000000"/>
          <w:kern w:val="0"/>
          <w:sz w:val="32"/>
          <w:szCs w:val="32"/>
        </w:rPr>
        <w:t>总</w:t>
      </w:r>
      <w:r>
        <w:rPr>
          <w:rFonts w:eastAsia="黑体" w:hint="eastAsia"/>
          <w:b/>
          <w:bCs/>
          <w:color w:val="000000"/>
          <w:kern w:val="0"/>
          <w:sz w:val="32"/>
          <w:szCs w:val="32"/>
        </w:rPr>
        <w:t xml:space="preserve"> </w:t>
      </w:r>
      <w:r>
        <w:rPr>
          <w:rFonts w:eastAsia="黑体" w:hint="eastAsia"/>
          <w:b/>
          <w:bCs/>
          <w:color w:val="000000"/>
          <w:kern w:val="0"/>
          <w:sz w:val="32"/>
          <w:szCs w:val="32"/>
        </w:rPr>
        <w:t>则</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第一条</w:t>
      </w:r>
      <w:r>
        <w:rPr>
          <w:rFonts w:eastAsia="仿宋" w:hint="eastAsia"/>
          <w:color w:val="000000"/>
          <w:kern w:val="0"/>
          <w:sz w:val="32"/>
          <w:szCs w:val="32"/>
        </w:rPr>
        <w:t xml:space="preserve"> </w:t>
      </w:r>
      <w:r>
        <w:rPr>
          <w:rFonts w:eastAsia="仿宋" w:hint="eastAsia"/>
          <w:color w:val="000000"/>
          <w:kern w:val="0"/>
          <w:sz w:val="32"/>
          <w:szCs w:val="32"/>
        </w:rPr>
        <w:t>为切实做好新形势下大学生思想政治工作，发挥优秀大学生典型示范的激励引领作用，进一步引导大学生树立正确的成才观和择业观，促进我校毕业生就业创业</w:t>
      </w:r>
      <w:r>
        <w:rPr>
          <w:rFonts w:eastAsia="仿宋" w:hint="eastAsia"/>
          <w:color w:val="000000"/>
          <w:kern w:val="0"/>
          <w:sz w:val="32"/>
          <w:szCs w:val="32"/>
        </w:rPr>
        <w:t>，</w:t>
      </w:r>
      <w:r>
        <w:rPr>
          <w:rFonts w:eastAsia="仿宋" w:hint="eastAsia"/>
          <w:color w:val="000000"/>
          <w:kern w:val="0"/>
          <w:sz w:val="32"/>
          <w:szCs w:val="32"/>
        </w:rPr>
        <w:t>根据《宁波大学关于印发优秀毕业生评选办法的通知》（宁大政〔</w:t>
      </w:r>
      <w:r>
        <w:rPr>
          <w:rFonts w:eastAsia="仿宋" w:hint="eastAsia"/>
          <w:color w:val="000000"/>
          <w:kern w:val="0"/>
          <w:sz w:val="32"/>
          <w:szCs w:val="32"/>
        </w:rPr>
        <w:t>2024</w:t>
      </w:r>
      <w:r>
        <w:rPr>
          <w:rFonts w:eastAsia="仿宋" w:hint="eastAsia"/>
          <w:color w:val="000000"/>
          <w:kern w:val="0"/>
          <w:sz w:val="32"/>
          <w:szCs w:val="32"/>
        </w:rPr>
        <w:t>〕</w:t>
      </w:r>
      <w:r>
        <w:rPr>
          <w:rFonts w:eastAsia="仿宋" w:hint="eastAsia"/>
          <w:color w:val="000000"/>
          <w:kern w:val="0"/>
          <w:sz w:val="32"/>
          <w:szCs w:val="32"/>
        </w:rPr>
        <w:t>84</w:t>
      </w:r>
      <w:r>
        <w:rPr>
          <w:rFonts w:eastAsia="仿宋" w:hint="eastAsia"/>
          <w:color w:val="000000"/>
          <w:kern w:val="0"/>
          <w:sz w:val="32"/>
          <w:szCs w:val="32"/>
        </w:rPr>
        <w:t>号），特制</w:t>
      </w:r>
      <w:proofErr w:type="gramStart"/>
      <w:r>
        <w:rPr>
          <w:rFonts w:eastAsia="仿宋" w:hint="eastAsia"/>
          <w:color w:val="000000"/>
          <w:kern w:val="0"/>
          <w:sz w:val="32"/>
          <w:szCs w:val="32"/>
        </w:rPr>
        <w:t>定信息</w:t>
      </w:r>
      <w:proofErr w:type="gramEnd"/>
      <w:r>
        <w:rPr>
          <w:rFonts w:eastAsia="仿宋" w:hint="eastAsia"/>
          <w:color w:val="000000"/>
          <w:kern w:val="0"/>
          <w:sz w:val="32"/>
          <w:szCs w:val="32"/>
        </w:rPr>
        <w:t>学院评比细则。</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第二条</w:t>
      </w:r>
      <w:r>
        <w:rPr>
          <w:rFonts w:eastAsia="仿宋" w:hint="eastAsia"/>
          <w:color w:val="000000"/>
          <w:kern w:val="0"/>
          <w:sz w:val="32"/>
          <w:szCs w:val="32"/>
        </w:rPr>
        <w:t xml:space="preserve"> </w:t>
      </w:r>
      <w:r>
        <w:rPr>
          <w:rFonts w:eastAsia="仿宋" w:hint="eastAsia"/>
          <w:color w:val="000000"/>
          <w:kern w:val="0"/>
          <w:sz w:val="32"/>
          <w:szCs w:val="32"/>
        </w:rPr>
        <w:t>本办法适用于具有宁波大学信息科学与工程学院学籍的全日制普通高等教育本科生和研究生，获评优秀毕业生的同学，须能同时获得毕业证书和学位证书。</w:t>
      </w:r>
    </w:p>
    <w:p w:rsidR="009040C1" w:rsidRDefault="00720C0B">
      <w:pPr>
        <w:widowControl/>
        <w:spacing w:line="560" w:lineRule="exact"/>
        <w:ind w:firstLineChars="200" w:firstLine="643"/>
        <w:jc w:val="center"/>
        <w:rPr>
          <w:rFonts w:eastAsia="仿宋"/>
          <w:color w:val="000000"/>
          <w:kern w:val="0"/>
          <w:sz w:val="32"/>
          <w:szCs w:val="32"/>
        </w:rPr>
      </w:pPr>
      <w:r>
        <w:rPr>
          <w:rFonts w:eastAsia="黑体" w:hint="eastAsia"/>
          <w:b/>
          <w:bCs/>
          <w:color w:val="000000"/>
          <w:kern w:val="0"/>
          <w:sz w:val="32"/>
          <w:szCs w:val="32"/>
        </w:rPr>
        <w:t>第二章</w:t>
      </w:r>
      <w:r>
        <w:rPr>
          <w:rFonts w:eastAsia="黑体" w:hint="eastAsia"/>
          <w:b/>
          <w:bCs/>
          <w:color w:val="000000"/>
          <w:kern w:val="0"/>
          <w:sz w:val="32"/>
          <w:szCs w:val="32"/>
        </w:rPr>
        <w:t xml:space="preserve"> </w:t>
      </w:r>
      <w:r>
        <w:rPr>
          <w:rFonts w:eastAsia="黑体" w:hint="eastAsia"/>
          <w:b/>
          <w:bCs/>
          <w:color w:val="000000"/>
          <w:kern w:val="0"/>
          <w:sz w:val="32"/>
          <w:szCs w:val="32"/>
        </w:rPr>
        <w:t>评选原则与比例</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第三条</w:t>
      </w:r>
      <w:r>
        <w:rPr>
          <w:rFonts w:eastAsia="仿宋" w:hint="eastAsia"/>
          <w:color w:val="000000"/>
          <w:kern w:val="0"/>
          <w:sz w:val="32"/>
          <w:szCs w:val="32"/>
        </w:rPr>
        <w:t xml:space="preserve"> </w:t>
      </w:r>
      <w:r>
        <w:rPr>
          <w:rFonts w:eastAsia="仿宋" w:hint="eastAsia"/>
          <w:color w:val="000000"/>
          <w:kern w:val="0"/>
          <w:sz w:val="32"/>
          <w:szCs w:val="32"/>
        </w:rPr>
        <w:t>评选原则</w:t>
      </w:r>
      <w:r w:rsidR="004A185E">
        <w:rPr>
          <w:rFonts w:eastAsia="仿宋" w:hint="eastAsia"/>
          <w:color w:val="000000"/>
          <w:kern w:val="0"/>
          <w:sz w:val="32"/>
          <w:szCs w:val="32"/>
        </w:rPr>
        <w:t>：</w:t>
      </w:r>
      <w:r>
        <w:rPr>
          <w:rFonts w:eastAsia="仿宋" w:hint="eastAsia"/>
          <w:color w:val="000000"/>
          <w:kern w:val="0"/>
          <w:sz w:val="32"/>
          <w:szCs w:val="32"/>
        </w:rPr>
        <w:t>评选过程中必须坚持“公开、公平、公正”“宁缺毋滥”和“优中选优”原则，做到评选条件公开、评选名额公开、评选程序公开和评选结果公开，实行学院和学校二级公示制度。</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第四条</w:t>
      </w:r>
      <w:r>
        <w:rPr>
          <w:rFonts w:eastAsia="仿宋" w:hint="eastAsia"/>
          <w:color w:val="000000"/>
          <w:kern w:val="0"/>
          <w:sz w:val="32"/>
          <w:szCs w:val="32"/>
        </w:rPr>
        <w:t xml:space="preserve"> </w:t>
      </w:r>
      <w:r>
        <w:rPr>
          <w:rFonts w:eastAsia="仿宋" w:hint="eastAsia"/>
          <w:color w:val="000000"/>
          <w:kern w:val="0"/>
          <w:sz w:val="32"/>
          <w:szCs w:val="32"/>
        </w:rPr>
        <w:t>优秀毕业生评选分为校级优秀毕业生和省级优秀毕业生两类。其中，校级优秀毕业生按不超过学校毕业生总数的</w:t>
      </w:r>
      <w:r>
        <w:rPr>
          <w:rFonts w:eastAsia="仿宋" w:hint="eastAsia"/>
          <w:color w:val="000000"/>
          <w:kern w:val="0"/>
          <w:sz w:val="32"/>
          <w:szCs w:val="32"/>
        </w:rPr>
        <w:t>20%</w:t>
      </w:r>
      <w:r>
        <w:rPr>
          <w:rFonts w:eastAsia="仿宋" w:hint="eastAsia"/>
          <w:color w:val="000000"/>
          <w:kern w:val="0"/>
          <w:sz w:val="32"/>
          <w:szCs w:val="32"/>
        </w:rPr>
        <w:lastRenderedPageBreak/>
        <w:t>评选；省级优秀毕业生的评选比例及具体要求以省教育厅每年发布的评选文件为准。</w:t>
      </w:r>
    </w:p>
    <w:p w:rsidR="009040C1" w:rsidRDefault="00720C0B">
      <w:pPr>
        <w:widowControl/>
        <w:spacing w:line="560" w:lineRule="exact"/>
        <w:ind w:firstLineChars="200" w:firstLine="643"/>
        <w:jc w:val="center"/>
        <w:rPr>
          <w:rFonts w:eastAsia="仿宋"/>
          <w:color w:val="000000"/>
          <w:kern w:val="0"/>
          <w:sz w:val="32"/>
          <w:szCs w:val="32"/>
        </w:rPr>
      </w:pPr>
      <w:r>
        <w:rPr>
          <w:rFonts w:eastAsia="黑体" w:hint="eastAsia"/>
          <w:b/>
          <w:bCs/>
          <w:color w:val="000000"/>
          <w:kern w:val="0"/>
          <w:sz w:val="32"/>
          <w:szCs w:val="32"/>
        </w:rPr>
        <w:t>第三章</w:t>
      </w:r>
      <w:r>
        <w:rPr>
          <w:rFonts w:eastAsia="黑体" w:hint="eastAsia"/>
          <w:b/>
          <w:bCs/>
          <w:color w:val="000000"/>
          <w:kern w:val="0"/>
          <w:sz w:val="32"/>
          <w:szCs w:val="32"/>
        </w:rPr>
        <w:t xml:space="preserve"> </w:t>
      </w:r>
      <w:r>
        <w:rPr>
          <w:rFonts w:eastAsia="黑体" w:hint="eastAsia"/>
          <w:b/>
          <w:bCs/>
          <w:color w:val="000000"/>
          <w:kern w:val="0"/>
          <w:sz w:val="32"/>
          <w:szCs w:val="32"/>
        </w:rPr>
        <w:t>评选条件</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第五条</w:t>
      </w:r>
      <w:r>
        <w:rPr>
          <w:rFonts w:eastAsia="仿宋" w:hint="eastAsia"/>
          <w:color w:val="000000"/>
          <w:kern w:val="0"/>
          <w:sz w:val="32"/>
          <w:szCs w:val="32"/>
        </w:rPr>
        <w:t xml:space="preserve"> </w:t>
      </w:r>
      <w:r>
        <w:rPr>
          <w:rFonts w:eastAsia="仿宋" w:hint="eastAsia"/>
          <w:color w:val="000000"/>
          <w:kern w:val="0"/>
          <w:sz w:val="32"/>
          <w:szCs w:val="32"/>
        </w:rPr>
        <w:t>参评优秀毕业生的学生应具有坚定正确的政治方向，自觉拥护党和国家的路线、方针、政策，认真学</w:t>
      </w:r>
      <w:proofErr w:type="gramStart"/>
      <w:r>
        <w:rPr>
          <w:rFonts w:eastAsia="仿宋" w:hint="eastAsia"/>
          <w:color w:val="000000"/>
          <w:kern w:val="0"/>
          <w:sz w:val="32"/>
          <w:szCs w:val="32"/>
        </w:rPr>
        <w:t>习习近</w:t>
      </w:r>
      <w:proofErr w:type="gramEnd"/>
      <w:r>
        <w:rPr>
          <w:rFonts w:eastAsia="仿宋" w:hint="eastAsia"/>
          <w:color w:val="000000"/>
          <w:kern w:val="0"/>
          <w:sz w:val="32"/>
          <w:szCs w:val="32"/>
        </w:rPr>
        <w:t>平新时代中</w:t>
      </w:r>
      <w:r>
        <w:rPr>
          <w:rFonts w:eastAsia="仿宋" w:hint="eastAsia"/>
          <w:color w:val="000000"/>
          <w:kern w:val="0"/>
          <w:sz w:val="32"/>
          <w:szCs w:val="32"/>
        </w:rPr>
        <w:t>国特色社会主义思想，</w:t>
      </w:r>
      <w:proofErr w:type="gramStart"/>
      <w:r>
        <w:rPr>
          <w:rFonts w:eastAsia="仿宋" w:hint="eastAsia"/>
          <w:color w:val="000000"/>
          <w:kern w:val="0"/>
          <w:sz w:val="32"/>
          <w:szCs w:val="32"/>
        </w:rPr>
        <w:t>践</w:t>
      </w:r>
      <w:proofErr w:type="gramEnd"/>
      <w:r>
        <w:rPr>
          <w:rFonts w:eastAsia="仿宋" w:hint="eastAsia"/>
          <w:color w:val="000000"/>
          <w:kern w:val="0"/>
          <w:sz w:val="32"/>
          <w:szCs w:val="32"/>
        </w:rPr>
        <w:t>行社会主义核心价值观；模范遵守国家法律法规、高等学校学生行为准则和学校规章制度；在校期间未受过任何纪律处分。</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第六条</w:t>
      </w:r>
      <w:r>
        <w:rPr>
          <w:rFonts w:eastAsia="仿宋" w:hint="eastAsia"/>
          <w:color w:val="000000"/>
          <w:kern w:val="0"/>
          <w:sz w:val="32"/>
          <w:szCs w:val="32"/>
        </w:rPr>
        <w:t xml:space="preserve"> </w:t>
      </w:r>
      <w:r>
        <w:rPr>
          <w:rFonts w:eastAsia="仿宋" w:hint="eastAsia"/>
          <w:color w:val="000000"/>
          <w:kern w:val="0"/>
          <w:sz w:val="32"/>
          <w:szCs w:val="32"/>
        </w:rPr>
        <w:t>参评校级优秀本科毕业生的学生须具备以下条件：</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（一）按正常学制修完教学计划中的全部学业，非学业因素总评价指标有</w:t>
      </w:r>
      <w:r>
        <w:rPr>
          <w:rFonts w:eastAsia="仿宋" w:hint="eastAsia"/>
          <w:color w:val="000000"/>
          <w:kern w:val="0"/>
          <w:sz w:val="32"/>
          <w:szCs w:val="32"/>
        </w:rPr>
        <w:t>4</w:t>
      </w:r>
      <w:r>
        <w:rPr>
          <w:rFonts w:eastAsia="仿宋" w:hint="eastAsia"/>
          <w:color w:val="000000"/>
          <w:kern w:val="0"/>
          <w:sz w:val="32"/>
          <w:szCs w:val="32"/>
        </w:rPr>
        <w:t>个及以上“优秀”或“有”且无“不合格”等级，本科生在校期间年度卫生考评无不合格等级，无违禁电器通报记录。</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（二）身体素质良好，达到《学生体质健康标准》合格及以上等级。</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（三）综合测评排名须在同专业年级前</w:t>
      </w:r>
      <w:r>
        <w:rPr>
          <w:rFonts w:eastAsia="仿宋" w:hint="eastAsia"/>
          <w:color w:val="000000"/>
          <w:kern w:val="0"/>
          <w:sz w:val="32"/>
          <w:szCs w:val="32"/>
        </w:rPr>
        <w:t>40%</w:t>
      </w:r>
      <w:r>
        <w:rPr>
          <w:rFonts w:eastAsia="仿宋" w:hint="eastAsia"/>
          <w:color w:val="000000"/>
          <w:kern w:val="0"/>
          <w:sz w:val="32"/>
          <w:szCs w:val="32"/>
        </w:rPr>
        <w:t>。</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（四）大学期间获得以下奖项</w:t>
      </w:r>
      <w:r>
        <w:rPr>
          <w:rFonts w:eastAsia="仿宋" w:hint="eastAsia"/>
          <w:color w:val="000000"/>
          <w:kern w:val="0"/>
          <w:sz w:val="32"/>
          <w:szCs w:val="32"/>
        </w:rPr>
        <w:t>2</w:t>
      </w:r>
      <w:r>
        <w:rPr>
          <w:rFonts w:eastAsia="仿宋" w:hint="eastAsia"/>
          <w:color w:val="000000"/>
          <w:kern w:val="0"/>
          <w:sz w:val="32"/>
          <w:szCs w:val="32"/>
        </w:rPr>
        <w:t>次（项）以上：校级及以上级别“三好学生”“优秀学生干部”“优秀党务工作者”“优秀共产党员”“优秀团干部”荣誉（校级荣誉奖视作学校二等奖学金评定）；学校二等奖学金及以上级别奖学金（包括校长奖学金、国家奖学金、省政府奖学金、学校特等奖学金、学校一等奖学金、学校二等奖学金）。</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（五）奖项层次优先于奖项次数；若奖项层次与数量皆相同，则由班级评审小组组织班级投票决定。</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lastRenderedPageBreak/>
        <w:t>第七条</w:t>
      </w:r>
      <w:r>
        <w:rPr>
          <w:rFonts w:eastAsia="仿宋" w:hint="eastAsia"/>
          <w:color w:val="000000"/>
          <w:kern w:val="0"/>
          <w:sz w:val="32"/>
          <w:szCs w:val="32"/>
        </w:rPr>
        <w:t xml:space="preserve"> </w:t>
      </w:r>
      <w:r>
        <w:rPr>
          <w:rFonts w:eastAsia="仿宋" w:hint="eastAsia"/>
          <w:color w:val="000000"/>
          <w:kern w:val="0"/>
          <w:sz w:val="32"/>
          <w:szCs w:val="32"/>
        </w:rPr>
        <w:t>省级优秀本科毕业生的评选在校级优秀毕业生评定的基础上产生，综合测评排名须在同专业年级前</w:t>
      </w:r>
      <w:r>
        <w:rPr>
          <w:rFonts w:eastAsia="仿宋" w:hint="eastAsia"/>
          <w:color w:val="000000"/>
          <w:kern w:val="0"/>
          <w:sz w:val="32"/>
          <w:szCs w:val="32"/>
        </w:rPr>
        <w:t>30%</w:t>
      </w:r>
      <w:r>
        <w:rPr>
          <w:rFonts w:eastAsia="仿宋" w:hint="eastAsia"/>
          <w:color w:val="000000"/>
          <w:kern w:val="0"/>
          <w:sz w:val="32"/>
          <w:szCs w:val="32"/>
        </w:rPr>
        <w:t>，身体素质须达到《学生</w:t>
      </w:r>
      <w:r>
        <w:rPr>
          <w:rFonts w:eastAsia="仿宋" w:hint="eastAsia"/>
          <w:color w:val="000000"/>
          <w:kern w:val="0"/>
          <w:sz w:val="32"/>
          <w:szCs w:val="32"/>
        </w:rPr>
        <w:t>体质健康标准》良好及以上等级，符合以下条件的可顺次优先评定：</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（一）获得校长奖学金；</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（二）获得国家奖学金；</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（三）获得校级及以上级别的“三好学生”“优秀学生干部”“优秀党务工作者”“优秀共产党员”“优秀团干部”荣誉。</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第八条</w:t>
      </w:r>
      <w:r>
        <w:rPr>
          <w:rFonts w:eastAsia="仿宋" w:hint="eastAsia"/>
          <w:color w:val="000000"/>
          <w:kern w:val="0"/>
          <w:sz w:val="32"/>
          <w:szCs w:val="32"/>
        </w:rPr>
        <w:t xml:space="preserve"> </w:t>
      </w:r>
      <w:r>
        <w:rPr>
          <w:rFonts w:eastAsia="仿宋" w:hint="eastAsia"/>
          <w:color w:val="000000"/>
          <w:kern w:val="0"/>
          <w:sz w:val="32"/>
          <w:szCs w:val="32"/>
        </w:rPr>
        <w:t>参评校级优秀毕业研究生须学业成绩和科研能力突出，获学业奖学金一等奖或国家奖学金</w:t>
      </w:r>
      <w:r>
        <w:rPr>
          <w:rFonts w:eastAsia="仿宋" w:hint="eastAsia"/>
          <w:color w:val="000000"/>
          <w:kern w:val="0"/>
          <w:sz w:val="32"/>
          <w:szCs w:val="32"/>
        </w:rPr>
        <w:t>1</w:t>
      </w:r>
      <w:r>
        <w:rPr>
          <w:rFonts w:eastAsia="仿宋" w:hint="eastAsia"/>
          <w:color w:val="000000"/>
          <w:kern w:val="0"/>
          <w:sz w:val="32"/>
          <w:szCs w:val="32"/>
        </w:rPr>
        <w:t>次及以上（不含新生入学当年获评奖学金）；研究生在校期间年度卫生考评无不合格等级，无违禁电器通报记录。省级优秀毕业研究生在校级基础上产生，同时须获得校级及以上级别的“三好研究生”“优秀研究生干部”“</w:t>
      </w:r>
      <w:r>
        <w:rPr>
          <w:rFonts w:eastAsia="仿宋" w:hint="eastAsia"/>
          <w:color w:val="000000"/>
          <w:kern w:val="0"/>
          <w:sz w:val="32"/>
          <w:szCs w:val="32"/>
        </w:rPr>
        <w:t>优秀党务工作者”“优秀共产党员”“优秀团干部”荣誉</w:t>
      </w:r>
      <w:r>
        <w:rPr>
          <w:rFonts w:eastAsia="仿宋" w:hint="eastAsia"/>
          <w:color w:val="000000"/>
          <w:kern w:val="0"/>
          <w:sz w:val="32"/>
          <w:szCs w:val="32"/>
        </w:rPr>
        <w:t>1</w:t>
      </w:r>
      <w:r>
        <w:rPr>
          <w:rFonts w:eastAsia="仿宋" w:hint="eastAsia"/>
          <w:color w:val="000000"/>
          <w:kern w:val="0"/>
          <w:sz w:val="32"/>
          <w:szCs w:val="32"/>
        </w:rPr>
        <w:t>次及以上，（校级荣誉奖视作学业奖学金一等奖评定）。奖项层次优先于奖项次数；若奖项层次与数量皆相同，则由班级评审小组组织班级投票决定。</w:t>
      </w:r>
    </w:p>
    <w:p w:rsidR="009040C1" w:rsidRDefault="00720C0B">
      <w:pPr>
        <w:widowControl/>
        <w:spacing w:line="560" w:lineRule="exact"/>
        <w:ind w:firstLineChars="200" w:firstLine="643"/>
        <w:jc w:val="center"/>
        <w:rPr>
          <w:rFonts w:eastAsia="黑体"/>
          <w:b/>
          <w:bCs/>
          <w:color w:val="000000"/>
          <w:kern w:val="0"/>
          <w:sz w:val="32"/>
          <w:szCs w:val="32"/>
        </w:rPr>
      </w:pPr>
      <w:r>
        <w:rPr>
          <w:rFonts w:eastAsia="黑体" w:hint="eastAsia"/>
          <w:b/>
          <w:bCs/>
          <w:color w:val="000000"/>
          <w:kern w:val="0"/>
          <w:sz w:val="32"/>
          <w:szCs w:val="32"/>
        </w:rPr>
        <w:t>第四章</w:t>
      </w:r>
      <w:r>
        <w:rPr>
          <w:rFonts w:eastAsia="黑体" w:hint="eastAsia"/>
          <w:b/>
          <w:bCs/>
          <w:color w:val="000000"/>
          <w:kern w:val="0"/>
          <w:sz w:val="32"/>
          <w:szCs w:val="32"/>
        </w:rPr>
        <w:t xml:space="preserve"> </w:t>
      </w:r>
      <w:r>
        <w:rPr>
          <w:rFonts w:eastAsia="黑体" w:hint="eastAsia"/>
          <w:b/>
          <w:bCs/>
          <w:color w:val="000000"/>
          <w:kern w:val="0"/>
          <w:sz w:val="32"/>
          <w:szCs w:val="32"/>
        </w:rPr>
        <w:t>评选机构与程序</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第九条</w:t>
      </w:r>
      <w:r>
        <w:rPr>
          <w:rFonts w:eastAsia="仿宋" w:hint="eastAsia"/>
          <w:color w:val="000000"/>
          <w:kern w:val="0"/>
          <w:sz w:val="32"/>
          <w:szCs w:val="32"/>
        </w:rPr>
        <w:t xml:space="preserve"> </w:t>
      </w:r>
      <w:r>
        <w:rPr>
          <w:rFonts w:eastAsia="仿宋" w:hint="eastAsia"/>
          <w:color w:val="000000"/>
          <w:kern w:val="0"/>
          <w:sz w:val="32"/>
          <w:szCs w:val="32"/>
        </w:rPr>
        <w:t>评选组织</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优秀毕业生评选工作由学校毕业生就业指导工作领导小组统筹领导，党委学生工作部、党委研究生工作部分别负责本科生、研究生的相关评选工作。各学院学生领导小组根据要求做好本学院的评选工作。</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第十条</w:t>
      </w:r>
      <w:r>
        <w:rPr>
          <w:rFonts w:eastAsia="仿宋" w:hint="eastAsia"/>
          <w:color w:val="000000"/>
          <w:kern w:val="0"/>
          <w:sz w:val="32"/>
          <w:szCs w:val="32"/>
        </w:rPr>
        <w:t xml:space="preserve"> </w:t>
      </w:r>
      <w:r>
        <w:rPr>
          <w:rFonts w:eastAsia="仿宋" w:hint="eastAsia"/>
          <w:color w:val="000000"/>
          <w:kern w:val="0"/>
          <w:sz w:val="32"/>
          <w:szCs w:val="32"/>
        </w:rPr>
        <w:t>评选程序</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lastRenderedPageBreak/>
        <w:t>优秀毕业生一般每年</w:t>
      </w:r>
      <w:r>
        <w:rPr>
          <w:rFonts w:eastAsia="仿宋" w:hint="eastAsia"/>
          <w:color w:val="000000"/>
          <w:kern w:val="0"/>
          <w:sz w:val="32"/>
          <w:szCs w:val="32"/>
        </w:rPr>
        <w:t>11</w:t>
      </w:r>
      <w:r>
        <w:rPr>
          <w:rFonts w:eastAsia="仿宋" w:hint="eastAsia"/>
          <w:color w:val="000000"/>
          <w:kern w:val="0"/>
          <w:sz w:val="32"/>
          <w:szCs w:val="32"/>
        </w:rPr>
        <w:t>月份评选，校级优秀毕业生与省级优秀毕业生评选推荐工作同时进行。具</w:t>
      </w:r>
      <w:r>
        <w:rPr>
          <w:rFonts w:eastAsia="仿宋" w:hint="eastAsia"/>
          <w:color w:val="000000"/>
          <w:kern w:val="0"/>
          <w:sz w:val="32"/>
          <w:szCs w:val="32"/>
        </w:rPr>
        <w:t>体程序如下：</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（一）学生申报。学生根据个人条件，向班级提出申请，经班级评审小组民主评议后，报学院学生工作领导小组审定。班级评审小组由带班辅导员</w:t>
      </w:r>
      <w:r>
        <w:rPr>
          <w:rFonts w:eastAsia="仿宋" w:hint="eastAsia"/>
          <w:color w:val="000000"/>
          <w:kern w:val="0"/>
          <w:sz w:val="32"/>
          <w:szCs w:val="32"/>
        </w:rPr>
        <w:t>/</w:t>
      </w:r>
      <w:r>
        <w:rPr>
          <w:rFonts w:eastAsia="仿宋" w:hint="eastAsia"/>
          <w:color w:val="000000"/>
          <w:kern w:val="0"/>
          <w:sz w:val="32"/>
          <w:szCs w:val="32"/>
        </w:rPr>
        <w:t>班主任、不参与评选的班委及班级学生代表组成。</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二）学院评审。以班级为单位上交候选人名单及佐证材料，按优先级顺序排列。学院学生工作领导小组根据学院制定的优秀毕业生评选实施细则进行评审。其中，本科优秀毕业生由学院确定拟推荐名单，公示三个工作日无异议后，报送党委学生工作部复核；优秀毕业研究生由学院确定拟推荐名单，公示三个工作日无异议后，报送党委研究生工作部复核。</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（三）</w:t>
      </w:r>
      <w:r>
        <w:rPr>
          <w:rFonts w:eastAsia="仿宋" w:hint="eastAsia"/>
          <w:color w:val="000000"/>
          <w:kern w:val="0"/>
          <w:sz w:val="32"/>
          <w:szCs w:val="32"/>
        </w:rPr>
        <w:t>学校公示。学校根据公示结果，确定校级优秀毕业生名单和拟定省级优秀毕业生名单并报送浙江省教育厅审核。公示无异议，学校提供校级优秀毕业生获奖证明、省级优秀毕业生拟推荐证明。若省级优秀毕业生名额有增减，则根据推荐名额顺次增减。</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第十一条</w:t>
      </w:r>
      <w:r>
        <w:rPr>
          <w:rFonts w:eastAsia="仿宋" w:hint="eastAsia"/>
          <w:color w:val="000000"/>
          <w:kern w:val="0"/>
          <w:sz w:val="32"/>
          <w:szCs w:val="32"/>
        </w:rPr>
        <w:t xml:space="preserve"> </w:t>
      </w:r>
      <w:r>
        <w:rPr>
          <w:rFonts w:eastAsia="仿宋" w:hint="eastAsia"/>
          <w:color w:val="000000"/>
          <w:kern w:val="0"/>
          <w:sz w:val="32"/>
          <w:szCs w:val="32"/>
        </w:rPr>
        <w:t>党委学生工作部、党委研究生工作部负责学院评选活动的过程控制和指导监督，并在评选期间设立咨询、投诉信箱和电话，受理学生的咨询与投诉。</w:t>
      </w:r>
    </w:p>
    <w:p w:rsidR="009040C1" w:rsidRDefault="00720C0B">
      <w:pPr>
        <w:widowControl/>
        <w:spacing w:line="560" w:lineRule="exact"/>
        <w:ind w:firstLineChars="200" w:firstLine="643"/>
        <w:jc w:val="center"/>
        <w:rPr>
          <w:rFonts w:eastAsia="仿宋"/>
          <w:color w:val="000000"/>
          <w:kern w:val="0"/>
          <w:sz w:val="32"/>
          <w:szCs w:val="32"/>
        </w:rPr>
      </w:pPr>
      <w:r>
        <w:rPr>
          <w:rFonts w:eastAsia="黑体" w:hint="eastAsia"/>
          <w:b/>
          <w:bCs/>
          <w:color w:val="000000"/>
          <w:kern w:val="0"/>
          <w:sz w:val="32"/>
          <w:szCs w:val="32"/>
        </w:rPr>
        <w:t>第五章</w:t>
      </w:r>
      <w:r>
        <w:rPr>
          <w:rFonts w:eastAsia="黑体" w:hint="eastAsia"/>
          <w:b/>
          <w:bCs/>
          <w:color w:val="000000"/>
          <w:kern w:val="0"/>
          <w:sz w:val="32"/>
          <w:szCs w:val="32"/>
        </w:rPr>
        <w:t xml:space="preserve"> </w:t>
      </w:r>
      <w:r>
        <w:rPr>
          <w:rFonts w:eastAsia="黑体" w:hint="eastAsia"/>
          <w:b/>
          <w:bCs/>
          <w:color w:val="000000"/>
          <w:kern w:val="0"/>
          <w:sz w:val="32"/>
          <w:szCs w:val="32"/>
        </w:rPr>
        <w:t>附</w:t>
      </w:r>
      <w:r>
        <w:rPr>
          <w:rFonts w:eastAsia="黑体" w:hint="eastAsia"/>
          <w:b/>
          <w:bCs/>
          <w:color w:val="000000"/>
          <w:kern w:val="0"/>
          <w:sz w:val="32"/>
          <w:szCs w:val="32"/>
        </w:rPr>
        <w:t xml:space="preserve"> </w:t>
      </w:r>
      <w:r>
        <w:rPr>
          <w:rFonts w:eastAsia="黑体" w:hint="eastAsia"/>
          <w:b/>
          <w:bCs/>
          <w:color w:val="000000"/>
          <w:kern w:val="0"/>
          <w:sz w:val="32"/>
          <w:szCs w:val="32"/>
        </w:rPr>
        <w:t>则</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第十二条</w:t>
      </w:r>
      <w:r>
        <w:rPr>
          <w:rFonts w:eastAsia="仿宋" w:hint="eastAsia"/>
          <w:color w:val="000000"/>
          <w:kern w:val="0"/>
          <w:sz w:val="32"/>
          <w:szCs w:val="32"/>
        </w:rPr>
        <w:t xml:space="preserve"> </w:t>
      </w:r>
      <w:r>
        <w:rPr>
          <w:rFonts w:eastAsia="仿宋" w:hint="eastAsia"/>
          <w:color w:val="000000"/>
          <w:kern w:val="0"/>
          <w:sz w:val="32"/>
          <w:szCs w:val="32"/>
        </w:rPr>
        <w:t>学校于次年</w:t>
      </w:r>
      <w:r>
        <w:rPr>
          <w:rFonts w:eastAsia="仿宋" w:hint="eastAsia"/>
          <w:color w:val="000000"/>
          <w:kern w:val="0"/>
          <w:sz w:val="32"/>
          <w:szCs w:val="32"/>
        </w:rPr>
        <w:t>6</w:t>
      </w:r>
      <w:r>
        <w:rPr>
          <w:rFonts w:eastAsia="仿宋" w:hint="eastAsia"/>
          <w:color w:val="000000"/>
          <w:kern w:val="0"/>
          <w:sz w:val="32"/>
          <w:szCs w:val="32"/>
        </w:rPr>
        <w:t>月和</w:t>
      </w:r>
      <w:r>
        <w:rPr>
          <w:rFonts w:eastAsia="仿宋" w:hint="eastAsia"/>
          <w:color w:val="000000"/>
          <w:kern w:val="0"/>
          <w:sz w:val="32"/>
          <w:szCs w:val="32"/>
        </w:rPr>
        <w:t>10</w:t>
      </w:r>
      <w:r>
        <w:rPr>
          <w:rFonts w:eastAsia="仿宋" w:hint="eastAsia"/>
          <w:color w:val="000000"/>
          <w:kern w:val="0"/>
          <w:sz w:val="32"/>
          <w:szCs w:val="32"/>
        </w:rPr>
        <w:t>月份分两次发文表彰获得优秀毕业生的学生，并颁发荣誉证书。</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lastRenderedPageBreak/>
        <w:t>第十三条</w:t>
      </w:r>
      <w:r>
        <w:rPr>
          <w:rFonts w:eastAsia="仿宋" w:hint="eastAsia"/>
          <w:color w:val="000000"/>
          <w:kern w:val="0"/>
          <w:sz w:val="32"/>
          <w:szCs w:val="32"/>
        </w:rPr>
        <w:t xml:space="preserve"> </w:t>
      </w:r>
      <w:r>
        <w:rPr>
          <w:rFonts w:eastAsia="仿宋" w:hint="eastAsia"/>
          <w:color w:val="000000"/>
          <w:kern w:val="0"/>
          <w:sz w:val="32"/>
          <w:szCs w:val="32"/>
        </w:rPr>
        <w:t>获奖学生中，凡发现有弄虚作假、欺骗</w:t>
      </w:r>
      <w:r>
        <w:rPr>
          <w:rFonts w:eastAsia="仿宋" w:hint="eastAsia"/>
          <w:color w:val="000000"/>
          <w:kern w:val="0"/>
          <w:sz w:val="32"/>
          <w:szCs w:val="32"/>
        </w:rPr>
        <w:t>组织等行为、毕业前寝室卫生连续两月及以上不合格、受学院通报批评及以上处分、达不到毕业要求的学生，学校将撤销其荣誉，收回已发的证书。</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第十四条</w:t>
      </w:r>
      <w:r>
        <w:rPr>
          <w:rFonts w:eastAsia="仿宋" w:hint="eastAsia"/>
          <w:color w:val="000000"/>
          <w:kern w:val="0"/>
          <w:sz w:val="32"/>
          <w:szCs w:val="32"/>
        </w:rPr>
        <w:t xml:space="preserve"> </w:t>
      </w:r>
      <w:r>
        <w:rPr>
          <w:rFonts w:eastAsia="仿宋" w:hint="eastAsia"/>
          <w:color w:val="000000"/>
          <w:kern w:val="0"/>
          <w:sz w:val="32"/>
          <w:szCs w:val="32"/>
        </w:rPr>
        <w:t>毕业生当年被遴选为“西部专招”项目就业、到“政府间国际组织”实习（</w:t>
      </w:r>
      <w:r>
        <w:rPr>
          <w:rFonts w:eastAsia="仿宋" w:hint="eastAsia"/>
          <w:color w:val="000000"/>
          <w:kern w:val="0"/>
          <w:sz w:val="32"/>
          <w:szCs w:val="32"/>
        </w:rPr>
        <w:t>1</w:t>
      </w:r>
      <w:r>
        <w:rPr>
          <w:rFonts w:eastAsia="仿宋" w:hint="eastAsia"/>
          <w:color w:val="000000"/>
          <w:kern w:val="0"/>
          <w:sz w:val="32"/>
          <w:szCs w:val="32"/>
        </w:rPr>
        <w:t>个月以上）、就业，或因特殊事迹被省教育厅评定为省级优秀毕业生的，学校授予其为校级优秀毕业生，并颁发荣誉证书，不占学院比例。</w:t>
      </w:r>
    </w:p>
    <w:p w:rsidR="009040C1" w:rsidRDefault="00720C0B">
      <w:pPr>
        <w:widowControl/>
        <w:spacing w:line="560" w:lineRule="exact"/>
        <w:ind w:firstLineChars="200" w:firstLine="640"/>
        <w:rPr>
          <w:rFonts w:eastAsia="仿宋"/>
          <w:color w:val="000000"/>
          <w:kern w:val="0"/>
          <w:sz w:val="32"/>
          <w:szCs w:val="32"/>
        </w:rPr>
      </w:pPr>
      <w:r>
        <w:rPr>
          <w:rFonts w:eastAsia="仿宋" w:hint="eastAsia"/>
          <w:color w:val="000000"/>
          <w:kern w:val="0"/>
          <w:sz w:val="32"/>
          <w:szCs w:val="32"/>
        </w:rPr>
        <w:t>第十五条</w:t>
      </w:r>
      <w:r>
        <w:rPr>
          <w:rFonts w:eastAsia="仿宋" w:hint="eastAsia"/>
          <w:color w:val="000000"/>
          <w:kern w:val="0"/>
          <w:sz w:val="32"/>
          <w:szCs w:val="32"/>
        </w:rPr>
        <w:t xml:space="preserve"> </w:t>
      </w:r>
      <w:r>
        <w:rPr>
          <w:rFonts w:eastAsia="仿宋" w:hint="eastAsia"/>
          <w:color w:val="000000"/>
          <w:kern w:val="0"/>
          <w:sz w:val="32"/>
          <w:szCs w:val="32"/>
        </w:rPr>
        <w:t>本细则经信息科学与工程学院党政联席会议审议通过，自发布之日起执行。由信息科学与工程学院</w:t>
      </w:r>
      <w:proofErr w:type="gramStart"/>
      <w:r>
        <w:rPr>
          <w:rFonts w:eastAsia="仿宋" w:hint="eastAsia"/>
          <w:color w:val="000000"/>
          <w:kern w:val="0"/>
          <w:sz w:val="32"/>
          <w:szCs w:val="32"/>
        </w:rPr>
        <w:t>学工办</w:t>
      </w:r>
      <w:proofErr w:type="gramEnd"/>
      <w:r>
        <w:rPr>
          <w:rFonts w:eastAsia="仿宋" w:hint="eastAsia"/>
          <w:color w:val="000000"/>
          <w:kern w:val="0"/>
          <w:sz w:val="32"/>
          <w:szCs w:val="32"/>
        </w:rPr>
        <w:t>负责解释。</w:t>
      </w:r>
    </w:p>
    <w:p w:rsidR="009040C1" w:rsidRDefault="009040C1">
      <w:pPr>
        <w:pStyle w:val="vsbcontentend"/>
        <w:shd w:val="clear" w:color="auto" w:fill="FFFFFF"/>
        <w:spacing w:before="0" w:beforeAutospacing="0" w:after="0" w:afterAutospacing="0" w:line="560" w:lineRule="exact"/>
        <w:rPr>
          <w:rFonts w:ascii="Times New Roman" w:eastAsia="仿宋" w:hAnsi="Times New Roman" w:cs="Times New Roman"/>
          <w:color w:val="000000"/>
          <w:sz w:val="32"/>
          <w:szCs w:val="32"/>
        </w:rPr>
      </w:pPr>
    </w:p>
    <w:p w:rsidR="009040C1" w:rsidRDefault="009040C1">
      <w:pPr>
        <w:pStyle w:val="vsbcontentend"/>
        <w:shd w:val="clear" w:color="auto" w:fill="FFFFFF"/>
        <w:spacing w:before="0" w:beforeAutospacing="0" w:after="0" w:afterAutospacing="0" w:line="560" w:lineRule="exact"/>
        <w:ind w:firstLineChars="200" w:firstLine="640"/>
        <w:rPr>
          <w:rFonts w:ascii="Times New Roman" w:eastAsia="仿宋" w:hAnsi="Times New Roman" w:cs="Times New Roman"/>
          <w:color w:val="000000"/>
          <w:sz w:val="32"/>
          <w:szCs w:val="32"/>
        </w:rPr>
      </w:pPr>
    </w:p>
    <w:p w:rsidR="009040C1" w:rsidRDefault="009040C1">
      <w:pPr>
        <w:pStyle w:val="vsbcontentend"/>
        <w:shd w:val="clear" w:color="auto" w:fill="FFFFFF"/>
        <w:spacing w:before="0" w:beforeAutospacing="0" w:after="0" w:afterAutospacing="0" w:line="560" w:lineRule="exact"/>
        <w:ind w:firstLineChars="200" w:firstLine="640"/>
        <w:rPr>
          <w:rFonts w:ascii="Times New Roman" w:eastAsia="仿宋" w:hAnsi="Times New Roman" w:cs="Times New Roman"/>
          <w:color w:val="000000"/>
          <w:sz w:val="32"/>
          <w:szCs w:val="32"/>
        </w:rPr>
      </w:pPr>
    </w:p>
    <w:p w:rsidR="009040C1" w:rsidRDefault="00720C0B">
      <w:pPr>
        <w:spacing w:line="560" w:lineRule="exact"/>
        <w:jc w:val="center"/>
        <w:rPr>
          <w:rFonts w:eastAsia="仿宋"/>
          <w:bCs/>
          <w:color w:val="000000"/>
          <w:sz w:val="32"/>
          <w:szCs w:val="32"/>
        </w:rPr>
      </w:pPr>
      <w:r>
        <w:rPr>
          <w:rFonts w:ascii="仿宋" w:eastAsia="仿宋" w:hAnsi="仿宋" w:hint="eastAsia"/>
          <w:noProof/>
          <w:sz w:val="32"/>
          <w:szCs w:val="32"/>
          <w:lang w:val="zh-CN"/>
        </w:rPr>
        <w:drawing>
          <wp:anchor distT="0" distB="0" distL="114300" distR="114300" simplePos="0" relativeHeight="251659264" behindDoc="1" locked="0" layoutInCell="1" allowOverlap="1">
            <wp:simplePos x="0" y="0"/>
            <wp:positionH relativeFrom="column">
              <wp:posOffset>3714750</wp:posOffset>
            </wp:positionH>
            <wp:positionV relativeFrom="paragraph">
              <wp:posOffset>178435</wp:posOffset>
            </wp:positionV>
            <wp:extent cx="1475105" cy="14687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rcRect l="89755" t="-204280" r="-89755" b="204280"/>
                    <a:stretch>
                      <a:fillRect/>
                    </a:stretch>
                  </pic:blipFill>
                  <pic:spPr>
                    <a:xfrm>
                      <a:off x="0" y="0"/>
                      <a:ext cx="1475105" cy="1468755"/>
                    </a:xfrm>
                    <a:prstGeom prst="rect">
                      <a:avLst/>
                    </a:prstGeom>
                  </pic:spPr>
                </pic:pic>
              </a:graphicData>
            </a:graphic>
          </wp:anchor>
        </w:drawing>
      </w:r>
    </w:p>
    <w:p w:rsidR="009040C1" w:rsidRDefault="00720C0B">
      <w:pPr>
        <w:wordWrap w:val="0"/>
        <w:jc w:val="right"/>
        <w:rPr>
          <w:rFonts w:ascii="仿宋" w:eastAsia="仿宋" w:hAnsi="仿宋"/>
          <w:sz w:val="32"/>
          <w:szCs w:val="32"/>
        </w:rPr>
      </w:pPr>
      <w:r>
        <w:rPr>
          <w:rFonts w:ascii="仿宋" w:eastAsia="仿宋" w:hAnsi="仿宋" w:hint="eastAsia"/>
          <w:sz w:val="32"/>
          <w:szCs w:val="32"/>
        </w:rPr>
        <w:t>宁波大学信息科学与工程学院</w:t>
      </w:r>
    </w:p>
    <w:p w:rsidR="009040C1" w:rsidRDefault="00720C0B">
      <w:pPr>
        <w:wordWrap w:val="0"/>
        <w:jc w:val="right"/>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2</w:t>
      </w:r>
      <w:r>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sz w:val="32"/>
          <w:szCs w:val="32"/>
        </w:rPr>
        <w:t xml:space="preserve">  </w:t>
      </w:r>
    </w:p>
    <w:p w:rsidR="009040C1" w:rsidRDefault="009040C1">
      <w:pPr>
        <w:rPr>
          <w:rFonts w:ascii="仿宋" w:eastAsia="仿宋" w:hAnsi="仿宋"/>
          <w:sz w:val="32"/>
          <w:szCs w:val="32"/>
        </w:rPr>
      </w:pPr>
    </w:p>
    <w:p w:rsidR="009040C1" w:rsidRDefault="009040C1">
      <w:pPr>
        <w:jc w:val="right"/>
        <w:rPr>
          <w:rFonts w:ascii="仿宋" w:eastAsia="仿宋" w:hAnsi="仿宋"/>
          <w:sz w:val="32"/>
          <w:szCs w:val="32"/>
        </w:rPr>
      </w:pPr>
    </w:p>
    <w:p w:rsidR="009040C1" w:rsidRDefault="009040C1">
      <w:pPr>
        <w:ind w:right="2240"/>
        <w:rPr>
          <w:rFonts w:ascii="仿宋" w:eastAsia="仿宋" w:hAnsi="仿宋"/>
          <w:sz w:val="32"/>
          <w:szCs w:val="32"/>
        </w:rPr>
      </w:pPr>
    </w:p>
    <w:p w:rsidR="00720C0B" w:rsidRDefault="00720C0B">
      <w:pPr>
        <w:ind w:right="2240"/>
        <w:rPr>
          <w:rFonts w:ascii="仿宋" w:eastAsia="仿宋" w:hAnsi="仿宋"/>
          <w:sz w:val="32"/>
          <w:szCs w:val="32"/>
        </w:rPr>
      </w:pPr>
    </w:p>
    <w:p w:rsidR="00720C0B" w:rsidRDefault="00720C0B">
      <w:pPr>
        <w:ind w:right="2240"/>
        <w:rPr>
          <w:rFonts w:ascii="仿宋" w:eastAsia="仿宋" w:hAnsi="仿宋" w:hint="eastAsia"/>
          <w:sz w:val="32"/>
          <w:szCs w:val="32"/>
        </w:rPr>
      </w:pPr>
      <w:bookmarkStart w:id="0" w:name="_GoBack"/>
      <w:bookmarkEnd w:id="0"/>
    </w:p>
    <w:p w:rsidR="009040C1" w:rsidRDefault="009040C1">
      <w:pPr>
        <w:ind w:right="2240"/>
        <w:rPr>
          <w:rFonts w:ascii="仿宋" w:eastAsia="仿宋" w:hAnsi="仿宋"/>
          <w:sz w:val="32"/>
          <w:szCs w:val="32"/>
        </w:rPr>
      </w:pPr>
    </w:p>
    <w:p w:rsidR="009040C1" w:rsidRDefault="00720C0B">
      <w:pPr>
        <w:ind w:firstLineChars="50" w:firstLine="160"/>
        <w:rPr>
          <w:rFonts w:ascii="仿宋" w:eastAsia="仿宋" w:hAnsi="仿宋"/>
          <w:sz w:val="28"/>
          <w:szCs w:val="28"/>
        </w:rPr>
      </w:pPr>
      <w:r>
        <w:rPr>
          <w:rFonts w:ascii="仿宋" w:eastAsia="仿宋" w:hAnsi="仿宋"/>
          <w:noProof/>
          <w:sz w:val="32"/>
          <w:szCs w:val="32"/>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437515</wp:posOffset>
                </wp:positionV>
                <wp:extent cx="5822950" cy="0"/>
                <wp:effectExtent l="0" t="0" r="0" b="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straightConnector1">
                          <a:avLst/>
                        </a:prstGeom>
                        <a:noFill/>
                        <a:ln w="12700">
                          <a:solidFill>
                            <a:srgbClr val="000000"/>
                          </a:solidFill>
                          <a:round/>
                        </a:ln>
                      </wps:spPr>
                      <wps:bodyPr/>
                    </wps:wsp>
                  </a:graphicData>
                </a:graphic>
              </wp:anchor>
            </w:drawing>
          </mc:Choice>
          <mc:Fallback>
            <w:pict>
              <v:shapetype w14:anchorId="75F7E72C" id="_x0000_t32" coordsize="21600,21600" o:spt="32" o:oned="t" path="m,l21600,21600e" filled="f">
                <v:path arrowok="t" fillok="f" o:connecttype="none"/>
                <o:lock v:ext="edit" shapetype="t"/>
              </v:shapetype>
              <v:shape id="直接箭头连接符 6" o:spid="_x0000_s1026" type="#_x0000_t32" style="position:absolute;left:0;text-align:left;margin-left:.55pt;margin-top:34.45pt;width:458.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nzT4QEAAHEDAAAOAAAAZHJzL2Uyb0RvYy54bWysU81u1DAQviPxDpbvbLIrdSnRZnvYqlwK&#10;rNTyAF7HSSwcjzX2brIvwQsgcQJO0FPvPA20j9Gx94cCN0QOlu3x980330xmZ0Nn2Eah12BLPh7l&#10;nCkrodK2Kfnb64tnp5z5IGwlDFhV8q3y/Gz+9Mmsd4WaQAumUsiIxPqidyVvQ3BFlnnZqk74EThl&#10;KVgDdiLQEZusQtETe2eySZ5Psx6wcghSeU+357sgnyf+ulYyvKlrrwIzJSdtIa2Y1lVcs/lMFA0K&#10;12q5lyH+QUUntKWkR6pzEQRbo/6LqtMSwUMdRhK6DOpaS5VqoGrG+R/VXLXCqVQLmePd0Sb//2jl&#10;680Sma5KPuXMio5adPfh9uf7z3c33358ur3//jHuv35h02hV73xBiIVdYixWDvbKXYJ855mFRSts&#10;o5Lk660jnnFEZL9B4sE7SrjqX0FFb8Q6QPJtqLGLlOQIG1J7tsf2qCEwSZcnp5PJixPqojzEMlEc&#10;gA59eKmgY3FTch9Q6KYNC7CWhgBwnNKIzaUPUZYoDoCY1cKFNibNgrGsJ+2T53meEB6MrmI0vvPY&#10;rBYG2UbEcUpfKpIij58hrG21y2Ls3oNY9s7AFVTbJR68ob4mOfsZjIPz+JzQv/6U+QMAAAD//wMA&#10;UEsDBBQABgAIAAAAIQDLHfSw1wAAAAcBAAAPAAAAZHJzL2Rvd25yZXYueG1sTI7NTsMwEITvSLyD&#10;tUjcqBNEQ5rGqQCJc0XaCzcn3sZR43UUu014exZxgOP8aOYrd4sbxBWn0HtSkK4SEEitNz11Co6H&#10;94ccRIiajB48oYIvDLCrbm9KXRg/0wde69gJHqFQaAU2xrGQMrQWnQ4rPyJxdvKT05Hl1Ekz6ZnH&#10;3SAfkySTTvfED1aP+GaxPdcXp+D5yXx6nb2um/W8P0Q82TrfL0rd3y0vWxARl/hXhh98RoeKmRp/&#10;IRPEwDrlooIs34DgeJPmbDS/hqxK+Z+/+gYAAP//AwBQSwECLQAUAAYACAAAACEAtoM4kv4AAADh&#10;AQAAEwAAAAAAAAAAAAAAAAAAAAAAW0NvbnRlbnRfVHlwZXNdLnhtbFBLAQItABQABgAIAAAAIQA4&#10;/SH/1gAAAJQBAAALAAAAAAAAAAAAAAAAAC8BAABfcmVscy8ucmVsc1BLAQItABQABgAIAAAAIQDY&#10;EnzT4QEAAHEDAAAOAAAAAAAAAAAAAAAAAC4CAABkcnMvZTJvRG9jLnhtbFBLAQItABQABgAIAAAA&#10;IQDLHfSw1wAAAAcBAAAPAAAAAAAAAAAAAAAAADsEAABkcnMvZG93bnJldi54bWxQSwUGAAAAAAQA&#10;BADzAAAAPwUAAAAA&#10;" strokeweight="1pt"/>
            </w:pict>
          </mc:Fallback>
        </mc:AlternateContent>
      </w:r>
      <w:r>
        <w:rPr>
          <w:rFonts w:ascii="仿宋" w:eastAsia="仿宋" w:hAnsi="仿宋"/>
          <w:noProof/>
          <w:sz w:val="32"/>
          <w:szCs w:val="32"/>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3175</wp:posOffset>
                </wp:positionV>
                <wp:extent cx="5822950" cy="0"/>
                <wp:effectExtent l="0" t="0" r="0" b="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straightConnector1">
                          <a:avLst/>
                        </a:prstGeom>
                        <a:noFill/>
                        <a:ln w="12700">
                          <a:solidFill>
                            <a:srgbClr val="000000"/>
                          </a:solidFill>
                          <a:round/>
                        </a:ln>
                      </wps:spPr>
                      <wps:bodyPr/>
                    </wps:wsp>
                  </a:graphicData>
                </a:graphic>
              </wp:anchor>
            </w:drawing>
          </mc:Choice>
          <mc:Fallback>
            <w:pict>
              <v:shape w14:anchorId="7E404181" id="直接箭头连接符 5" o:spid="_x0000_s1026" type="#_x0000_t32" style="position:absolute;left:0;text-align:left;margin-left:.55pt;margin-top:.25pt;width:458.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9t3wEAAHEDAAAOAAAAZHJzL2Uyb0RvYy54bWysU82O0zAQviPxDpbvNGmkwhI13UNXy2WB&#10;Srs8gOs4iYXjscZuk74EL4DECTgBp73zNLA8BmP3hwVuiBws2+Pvm2++mczPx96wrUKvwVZ8Osk5&#10;U1ZCrW1b8Vc3l4/OOPNB2FoYsKriO+X5+eLhg/ngSlVAB6ZWyIjE+nJwFe9CcGWWedmpXvgJOGUp&#10;2AD2ItAR26xGMRB7b7Iizx9nA2DtEKTynm4v9kG+SPxNo2R42TReBWYqTtpCWjGt67hmi7koWxSu&#10;0/IgQ/yDil5oS0lPVBciCLZB/RdVryWChyZMJPQZNI2WKtVA1UzzP6q57oRTqRYyx7uTTf7/0coX&#10;2xUyXVd8xpkVPbXo7u3t9zcf7r58/vb+9sfXd3H/6SObRasG50tCLO0KY7FytNfuCuRrzywsO2Fb&#10;lSTf7BzxTCMi+w0SD95RwvXwHGp6IzYBkm9jg32kJEfYmNqzO7VHjYFJupydFcXTGXVRHmOZKI9A&#10;hz48U9CzuKm4Dyh024UlWEtDADhNacT2yocoS5RHQMxq4VIbk2bBWDaQ9uJJnieEB6PrGI3vPLbr&#10;pUG2FXGc0peKpMj9ZwgbW++zGHvwIJa9N3AN9W6FR2+or0nOYQbj4Nw/J/SvP2XxEwAA//8DAFBL&#10;AwQUAAYACAAAACEAGs0G+NQAAAADAQAADwAAAGRycy9kb3ducmV2LnhtbEyOQU+DQBCF7yb+h82Y&#10;eLMLRioiS6MmnhupF28DOwUiO0vYbcF/7/Skxy/v5b2v3K1uVGeaw+DZQLpJQBG33g7cGfg8vN/l&#10;oEJEtjh6JgM/FGBXXV+VWFi/8Aed69gpGeFQoIE+xqnQOrQ9OQwbPxFLdvSzwyg4d9rOuMi4G/V9&#10;kmy1w4HloceJ3npqv+uTM/D4YL88bl+zJlv2h0jHvs73qzG3N+vLM6hIa/wrw0Vf1KESp8af2AY1&#10;CqdSNJCBkvApzQWbC+qq1P/dq18AAAD//wMAUEsBAi0AFAAGAAgAAAAhALaDOJL+AAAA4QEAABMA&#10;AAAAAAAAAAAAAAAAAAAAAFtDb250ZW50X1R5cGVzXS54bWxQSwECLQAUAAYACAAAACEAOP0h/9YA&#10;AACUAQAACwAAAAAAAAAAAAAAAAAvAQAAX3JlbHMvLnJlbHNQSwECLQAUAAYACAAAACEAjJefbd8B&#10;AABxAwAADgAAAAAAAAAAAAAAAAAuAgAAZHJzL2Uyb0RvYy54bWxQSwECLQAUAAYACAAAACEAGs0G&#10;+NQAAAADAQAADwAAAAAAAAAAAAAAAAA5BAAAZHJzL2Rvd25yZXYueG1sUEsFBgAAAAAEAAQA8wAA&#10;ADoFAAAAAA==&#10;" strokeweight="1pt"/>
            </w:pict>
          </mc:Fallback>
        </mc:AlternateContent>
      </w:r>
      <w:r>
        <w:rPr>
          <w:rFonts w:ascii="仿宋" w:eastAsia="仿宋" w:hAnsi="仿宋" w:hint="eastAsia"/>
          <w:sz w:val="28"/>
          <w:szCs w:val="28"/>
        </w:rPr>
        <w:t>信息科学与工程学院学生工作办公室</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20</w:t>
      </w:r>
      <w:r>
        <w:rPr>
          <w:rFonts w:ascii="仿宋" w:eastAsia="仿宋" w:hAnsi="仿宋"/>
          <w:sz w:val="28"/>
          <w:szCs w:val="28"/>
        </w:rPr>
        <w:t>2</w:t>
      </w:r>
      <w:r>
        <w:rPr>
          <w:rFonts w:ascii="仿宋" w:eastAsia="仿宋" w:hAnsi="仿宋" w:hint="eastAsia"/>
          <w:sz w:val="28"/>
          <w:szCs w:val="28"/>
        </w:rPr>
        <w:t>4</w:t>
      </w:r>
      <w:r>
        <w:rPr>
          <w:rFonts w:ascii="仿宋" w:eastAsia="仿宋" w:hAnsi="仿宋" w:hint="eastAsia"/>
          <w:sz w:val="28"/>
          <w:szCs w:val="28"/>
        </w:rPr>
        <w:t>年</w:t>
      </w:r>
      <w:r>
        <w:rPr>
          <w:rFonts w:ascii="仿宋" w:eastAsia="仿宋" w:hAnsi="仿宋" w:hint="eastAsia"/>
          <w:sz w:val="28"/>
          <w:szCs w:val="28"/>
        </w:rPr>
        <w:t>1</w:t>
      </w:r>
      <w:r>
        <w:rPr>
          <w:rFonts w:ascii="仿宋" w:eastAsia="仿宋" w:hAnsi="仿宋" w:hint="eastAsia"/>
          <w:sz w:val="28"/>
          <w:szCs w:val="28"/>
        </w:rPr>
        <w:t>2</w:t>
      </w:r>
      <w:r>
        <w:rPr>
          <w:rFonts w:ascii="仿宋" w:eastAsia="仿宋" w:hAnsi="仿宋" w:hint="eastAsia"/>
          <w:sz w:val="28"/>
          <w:szCs w:val="28"/>
        </w:rPr>
        <w:t>月</w:t>
      </w:r>
      <w:r>
        <w:rPr>
          <w:rFonts w:ascii="仿宋" w:eastAsia="仿宋" w:hAnsi="仿宋"/>
          <w:sz w:val="28"/>
          <w:szCs w:val="28"/>
        </w:rPr>
        <w:t>2</w:t>
      </w:r>
      <w:r>
        <w:rPr>
          <w:rFonts w:ascii="仿宋" w:eastAsia="仿宋" w:hAnsi="仿宋" w:hint="eastAsia"/>
          <w:sz w:val="28"/>
          <w:szCs w:val="28"/>
        </w:rPr>
        <w:t>日印发</w:t>
      </w:r>
      <w:r>
        <w:rPr>
          <w:rFonts w:ascii="仿宋" w:eastAsia="仿宋" w:hAnsi="仿宋"/>
          <w:noProof/>
          <w:kern w:val="0"/>
          <w:sz w:val="28"/>
          <w:szCs w:val="28"/>
        </w:rPr>
        <mc:AlternateContent>
          <mc:Choice Requires="wps">
            <w:drawing>
              <wp:anchor distT="0" distB="0" distL="113030" distR="113030" simplePos="0" relativeHeight="251661312" behindDoc="0" locked="0" layoutInCell="0" allowOverlap="1">
                <wp:simplePos x="0" y="0"/>
                <wp:positionH relativeFrom="column">
                  <wp:posOffset>0</wp:posOffset>
                </wp:positionH>
                <wp:positionV relativeFrom="paragraph">
                  <wp:posOffset>-7620</wp:posOffset>
                </wp:positionV>
                <wp:extent cx="0" cy="2540"/>
                <wp:effectExtent l="0" t="0" r="38100" b="3556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40"/>
                        </a:xfrm>
                        <a:prstGeom prst="line">
                          <a:avLst/>
                        </a:prstGeom>
                        <a:noFill/>
                        <a:ln w="9525">
                          <a:solidFill>
                            <a:srgbClr val="000000"/>
                          </a:solidFill>
                          <a:round/>
                        </a:ln>
                      </wps:spPr>
                      <wps:bodyPr/>
                    </wps:wsp>
                  </a:graphicData>
                </a:graphic>
              </wp:anchor>
            </w:drawing>
          </mc:Choice>
          <mc:Fallback>
            <w:pict>
              <v:line w14:anchorId="319DB933" id="直接连接符 3" o:spid="_x0000_s1026" style="position:absolute;left:0;text-align:left;flip:y;z-index:251661312;visibility:visible;mso-wrap-style:square;mso-wrap-distance-left:8.9pt;mso-wrap-distance-top:0;mso-wrap-distance-right:8.9pt;mso-wrap-distance-bottom:0;mso-position-horizontal:absolute;mso-position-horizontal-relative:text;mso-position-vertical:absolute;mso-position-vertical-relative:text" from="0,-.6pt" to="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sqx0wEAAGMDAAAOAAAAZHJzL2Uyb0RvYy54bWysU81uEzEQviPxDpbvzSYpQbDKpodU5VIg&#10;Ugt3xz+7Vm2P5XGym5fgBZC4wYlj732blsfAdkJa4IbIYRTPzPd5vm+887PBGrKVATW4hk5GY0qk&#10;4yC0axv64fri5BUlGJkTzICTDd1JpGeL58/mva/lFDowQgaSSBzWvW9oF6Ovqwp5Jy3DEXjpUlFB&#10;sCymY2grEVif2K2ppuPxy6qHIHwALhFT9nxfpIvCr5Tk8b1SKCMxDU2zxRJDiescq8Wc1W1gvtP8&#10;MAb7hyks0y5deqQ6Z5GRTdB/UVnNAyCoOOJgK1BKc1k0JDWT8R9qrjrmZdGSzEF/tAn/Hy1/t10F&#10;okVDTylxzKYVPXy+vf/09cfdlxQfvn8jp9mk3mOdepduFbJMPrgrfwn8BomDZcdcK8uw1zufGCYZ&#10;Uf0GyQf06ap1/xZE6mGbCMWxQQVLlNH+YwZm8uQKGcqKdscVySESvk/ylJ3OXpTdVazO+IzyAeMb&#10;CZbkPw012mXrWM22lxjzPI8tOe3gQhtT1m8c6Rv6ejadFQCC0SIXcxuGdr00gWxZfkDlV8SlytO2&#10;ABsn9pcYd9Ce5e6NW4PYrcIvT9ImyzSHV5efytNzQT9+G4ufAAAA//8DAFBLAwQUAAYACAAAACEA&#10;M8HK7dYAAAACAQAADwAAAGRycy9kb3ducmV2LnhtbEyPQUvDQBCF74L/YRnBW7tpBKkxm1JEvQiC&#10;bfQ8yY5JcHc2ZLdp/PeOJz1+vOG9b8rd4p2aaYpDYAObdQaKuA124M5AfXxabUHFhGzRBSYD3xRh&#10;V11elFjYcOY3mg+pU1LCsUADfUpjoXVse/IY12EkluwzTB6T4NRpO+FZyr3TeZbdao8Dy0KPIz30&#10;1H4dTt7A/uPl8eZ1bnxw9q6r362vs+fcmOurZX8PKtGS/o7hV1/UoRKnJpzYRuUMyCPJwGqTg5JU&#10;qBHagq5K/V+9+gEAAP//AwBQSwECLQAUAAYACAAAACEAtoM4kv4AAADhAQAAEwAAAAAAAAAAAAAA&#10;AAAAAAAAW0NvbnRlbnRfVHlwZXNdLnhtbFBLAQItABQABgAIAAAAIQA4/SH/1gAAAJQBAAALAAAA&#10;AAAAAAAAAAAAAC8BAABfcmVscy8ucmVsc1BLAQItABQABgAIAAAAIQBbZsqx0wEAAGMDAAAOAAAA&#10;AAAAAAAAAAAAAC4CAABkcnMvZTJvRG9jLnhtbFBLAQItABQABgAIAAAAIQAzwcrt1gAAAAIBAAAP&#10;AAAAAAAAAAAAAAAAAC0EAABkcnMvZG93bnJldi54bWxQSwUGAAAAAAQABADzAAAAMAUAAAAA&#10;" o:allowincell="f"/>
            </w:pict>
          </mc:Fallback>
        </mc:AlternateContent>
      </w:r>
      <w:r>
        <w:rPr>
          <w:rFonts w:ascii="仿宋" w:eastAsia="仿宋" w:hAnsi="仿宋"/>
          <w:kern w:val="0"/>
          <w:sz w:val="28"/>
          <w:szCs w:val="28"/>
        </w:rPr>
        <w:t xml:space="preserve">    </w:t>
      </w:r>
      <w:r>
        <w:rPr>
          <w:rFonts w:ascii="仿宋" w:eastAsia="仿宋" w:hAnsi="仿宋"/>
          <w:sz w:val="32"/>
          <w:szCs w:val="32"/>
        </w:rPr>
        <w:t xml:space="preserve"> </w:t>
      </w:r>
    </w:p>
    <w:sectPr w:rsidR="009040C1">
      <w:pgSz w:w="11906" w:h="16838"/>
      <w:pgMar w:top="1474" w:right="1440" w:bottom="1474"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JiOWRiZTUxODk1ZDFhYmZmNTc0MGM0YTM4NmJmNWQifQ=="/>
  </w:docVars>
  <w:rsids>
    <w:rsidRoot w:val="00F50B86"/>
    <w:rsid w:val="000176E9"/>
    <w:rsid w:val="000338D3"/>
    <w:rsid w:val="00042978"/>
    <w:rsid w:val="00050AEB"/>
    <w:rsid w:val="00070FAF"/>
    <w:rsid w:val="00071656"/>
    <w:rsid w:val="000C1138"/>
    <w:rsid w:val="000C535F"/>
    <w:rsid w:val="00111C89"/>
    <w:rsid w:val="00116AC7"/>
    <w:rsid w:val="00132027"/>
    <w:rsid w:val="00133BE4"/>
    <w:rsid w:val="00135D02"/>
    <w:rsid w:val="00147E80"/>
    <w:rsid w:val="001523DB"/>
    <w:rsid w:val="001618AC"/>
    <w:rsid w:val="00164977"/>
    <w:rsid w:val="00166DAC"/>
    <w:rsid w:val="00185E43"/>
    <w:rsid w:val="00186A28"/>
    <w:rsid w:val="0019337B"/>
    <w:rsid w:val="001973BF"/>
    <w:rsid w:val="00197770"/>
    <w:rsid w:val="001B2E35"/>
    <w:rsid w:val="001B4842"/>
    <w:rsid w:val="001C0B29"/>
    <w:rsid w:val="001C620B"/>
    <w:rsid w:val="001E0818"/>
    <w:rsid w:val="001E7310"/>
    <w:rsid w:val="001F318E"/>
    <w:rsid w:val="00205567"/>
    <w:rsid w:val="00212715"/>
    <w:rsid w:val="002245C8"/>
    <w:rsid w:val="00230920"/>
    <w:rsid w:val="0026691B"/>
    <w:rsid w:val="00273994"/>
    <w:rsid w:val="00282061"/>
    <w:rsid w:val="00287F9C"/>
    <w:rsid w:val="00292E99"/>
    <w:rsid w:val="002A2905"/>
    <w:rsid w:val="002B0A79"/>
    <w:rsid w:val="002B2FAE"/>
    <w:rsid w:val="002B436A"/>
    <w:rsid w:val="002B6926"/>
    <w:rsid w:val="00304DAD"/>
    <w:rsid w:val="00314D85"/>
    <w:rsid w:val="00316735"/>
    <w:rsid w:val="00324344"/>
    <w:rsid w:val="00326D0A"/>
    <w:rsid w:val="00346DE1"/>
    <w:rsid w:val="00382A40"/>
    <w:rsid w:val="003906FF"/>
    <w:rsid w:val="003915C2"/>
    <w:rsid w:val="00393411"/>
    <w:rsid w:val="0039385C"/>
    <w:rsid w:val="003A5FE8"/>
    <w:rsid w:val="003A6028"/>
    <w:rsid w:val="003B5790"/>
    <w:rsid w:val="003C0A58"/>
    <w:rsid w:val="003C2852"/>
    <w:rsid w:val="003E2138"/>
    <w:rsid w:val="003F4FA6"/>
    <w:rsid w:val="00413D29"/>
    <w:rsid w:val="0044546E"/>
    <w:rsid w:val="00455FB8"/>
    <w:rsid w:val="00460B68"/>
    <w:rsid w:val="0047314B"/>
    <w:rsid w:val="004A185E"/>
    <w:rsid w:val="004B723E"/>
    <w:rsid w:val="004C3CFE"/>
    <w:rsid w:val="005110FA"/>
    <w:rsid w:val="00541250"/>
    <w:rsid w:val="00561E6F"/>
    <w:rsid w:val="00585A15"/>
    <w:rsid w:val="005866CD"/>
    <w:rsid w:val="00593D88"/>
    <w:rsid w:val="005C0446"/>
    <w:rsid w:val="005E1682"/>
    <w:rsid w:val="005E43E1"/>
    <w:rsid w:val="005F0245"/>
    <w:rsid w:val="005F2FDF"/>
    <w:rsid w:val="0061591A"/>
    <w:rsid w:val="006164D2"/>
    <w:rsid w:val="00617912"/>
    <w:rsid w:val="00621F19"/>
    <w:rsid w:val="00627F81"/>
    <w:rsid w:val="006429B6"/>
    <w:rsid w:val="00643880"/>
    <w:rsid w:val="00661608"/>
    <w:rsid w:val="00673DC1"/>
    <w:rsid w:val="006835EF"/>
    <w:rsid w:val="00695E89"/>
    <w:rsid w:val="006C1089"/>
    <w:rsid w:val="006C5F74"/>
    <w:rsid w:val="006D3CB8"/>
    <w:rsid w:val="006F5E24"/>
    <w:rsid w:val="0071204B"/>
    <w:rsid w:val="00720C0B"/>
    <w:rsid w:val="0072734C"/>
    <w:rsid w:val="007322B9"/>
    <w:rsid w:val="00733150"/>
    <w:rsid w:val="007516E9"/>
    <w:rsid w:val="00766385"/>
    <w:rsid w:val="007667D3"/>
    <w:rsid w:val="00775927"/>
    <w:rsid w:val="00786604"/>
    <w:rsid w:val="00791D12"/>
    <w:rsid w:val="007939B9"/>
    <w:rsid w:val="007B728D"/>
    <w:rsid w:val="007B7E92"/>
    <w:rsid w:val="007D0A79"/>
    <w:rsid w:val="007D799C"/>
    <w:rsid w:val="007E2F5A"/>
    <w:rsid w:val="007F0E91"/>
    <w:rsid w:val="00804F2F"/>
    <w:rsid w:val="008160B1"/>
    <w:rsid w:val="00824717"/>
    <w:rsid w:val="00857A31"/>
    <w:rsid w:val="008B7242"/>
    <w:rsid w:val="008C4C0D"/>
    <w:rsid w:val="009040C1"/>
    <w:rsid w:val="0090742B"/>
    <w:rsid w:val="009135C3"/>
    <w:rsid w:val="00933492"/>
    <w:rsid w:val="00961CE7"/>
    <w:rsid w:val="00962E18"/>
    <w:rsid w:val="00972CE5"/>
    <w:rsid w:val="00975601"/>
    <w:rsid w:val="00976D50"/>
    <w:rsid w:val="00977662"/>
    <w:rsid w:val="009B1125"/>
    <w:rsid w:val="009C287F"/>
    <w:rsid w:val="009E6B3E"/>
    <w:rsid w:val="00A039C9"/>
    <w:rsid w:val="00A048F5"/>
    <w:rsid w:val="00A20B1C"/>
    <w:rsid w:val="00A27F98"/>
    <w:rsid w:val="00A34DBC"/>
    <w:rsid w:val="00A36F8B"/>
    <w:rsid w:val="00A47440"/>
    <w:rsid w:val="00A64343"/>
    <w:rsid w:val="00A846A0"/>
    <w:rsid w:val="00AA11E8"/>
    <w:rsid w:val="00AA7677"/>
    <w:rsid w:val="00AC1B2E"/>
    <w:rsid w:val="00AC33C2"/>
    <w:rsid w:val="00AF452F"/>
    <w:rsid w:val="00B108EE"/>
    <w:rsid w:val="00B26BAC"/>
    <w:rsid w:val="00B423E9"/>
    <w:rsid w:val="00B72A2C"/>
    <w:rsid w:val="00B80E17"/>
    <w:rsid w:val="00B82DAC"/>
    <w:rsid w:val="00B833B3"/>
    <w:rsid w:val="00BA253D"/>
    <w:rsid w:val="00BB0642"/>
    <w:rsid w:val="00BB5C15"/>
    <w:rsid w:val="00BE3EE8"/>
    <w:rsid w:val="00BF1845"/>
    <w:rsid w:val="00C35B89"/>
    <w:rsid w:val="00C4603D"/>
    <w:rsid w:val="00C46E1F"/>
    <w:rsid w:val="00C63E80"/>
    <w:rsid w:val="00C901DF"/>
    <w:rsid w:val="00C93665"/>
    <w:rsid w:val="00CA10F5"/>
    <w:rsid w:val="00CC445D"/>
    <w:rsid w:val="00CC51A1"/>
    <w:rsid w:val="00CC57E2"/>
    <w:rsid w:val="00CD7285"/>
    <w:rsid w:val="00D01538"/>
    <w:rsid w:val="00D0277C"/>
    <w:rsid w:val="00D067FD"/>
    <w:rsid w:val="00D13BA2"/>
    <w:rsid w:val="00D45776"/>
    <w:rsid w:val="00D50290"/>
    <w:rsid w:val="00D50732"/>
    <w:rsid w:val="00D761D9"/>
    <w:rsid w:val="00D76FA0"/>
    <w:rsid w:val="00D925C1"/>
    <w:rsid w:val="00D958C9"/>
    <w:rsid w:val="00DA6533"/>
    <w:rsid w:val="00DB53EF"/>
    <w:rsid w:val="00DC1C5F"/>
    <w:rsid w:val="00DC24B7"/>
    <w:rsid w:val="00DC3D35"/>
    <w:rsid w:val="00DC4571"/>
    <w:rsid w:val="00DD56E3"/>
    <w:rsid w:val="00DE24C7"/>
    <w:rsid w:val="00DE3EAC"/>
    <w:rsid w:val="00DF1460"/>
    <w:rsid w:val="00DF61A0"/>
    <w:rsid w:val="00DF72C0"/>
    <w:rsid w:val="00E341C7"/>
    <w:rsid w:val="00E4400E"/>
    <w:rsid w:val="00E460EC"/>
    <w:rsid w:val="00E51CA8"/>
    <w:rsid w:val="00E60464"/>
    <w:rsid w:val="00E620B2"/>
    <w:rsid w:val="00E65D94"/>
    <w:rsid w:val="00E7122D"/>
    <w:rsid w:val="00E963E8"/>
    <w:rsid w:val="00EA22A0"/>
    <w:rsid w:val="00EA286C"/>
    <w:rsid w:val="00EE7BFA"/>
    <w:rsid w:val="00EF72A1"/>
    <w:rsid w:val="00F06985"/>
    <w:rsid w:val="00F06F41"/>
    <w:rsid w:val="00F13629"/>
    <w:rsid w:val="00F17E64"/>
    <w:rsid w:val="00F25377"/>
    <w:rsid w:val="00F37181"/>
    <w:rsid w:val="00F404AB"/>
    <w:rsid w:val="00F50B86"/>
    <w:rsid w:val="00F56AE5"/>
    <w:rsid w:val="00FA0170"/>
    <w:rsid w:val="00FA78F6"/>
    <w:rsid w:val="00FB0324"/>
    <w:rsid w:val="00FB37E5"/>
    <w:rsid w:val="00FB6DF1"/>
    <w:rsid w:val="00FC2F67"/>
    <w:rsid w:val="00FC69DF"/>
    <w:rsid w:val="04CB5F07"/>
    <w:rsid w:val="0FB606E6"/>
    <w:rsid w:val="151C3540"/>
    <w:rsid w:val="17DF21AD"/>
    <w:rsid w:val="1D4272C3"/>
    <w:rsid w:val="22820F61"/>
    <w:rsid w:val="3EED2A1A"/>
    <w:rsid w:val="465E24E8"/>
    <w:rsid w:val="56A75EED"/>
    <w:rsid w:val="794F0B7C"/>
    <w:rsid w:val="7C3800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AFA931F"/>
  <w15:docId w15:val="{73D9FF5E-96F0-44A2-87B3-D40AEA2D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link w:val="10"/>
    <w:qFormat/>
    <w:pPr>
      <w:widowControl/>
      <w:spacing w:before="100" w:beforeAutospacing="1" w:after="100" w:afterAutospacing="1"/>
      <w:ind w:firstLine="600"/>
      <w:jc w:val="center"/>
      <w:outlineLvl w:val="0"/>
    </w:pPr>
    <w:rPr>
      <w:rFonts w:ascii="宋体" w:hAnsi="宋体"/>
      <w:b/>
      <w:bCs/>
      <w:color w:val="FF0000"/>
      <w:spacing w:val="225"/>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jc w:val="left"/>
    </w:pPr>
    <w:rPr>
      <w:kern w:val="0"/>
      <w:sz w:val="20"/>
      <w:szCs w:val="20"/>
    </w:rPr>
  </w:style>
  <w:style w:type="paragraph" w:styleId="a4">
    <w:name w:val="annotation text"/>
    <w:basedOn w:val="a"/>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color w:val="000000"/>
      <w:kern w:val="0"/>
      <w:sz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qFormat/>
    <w:rPr>
      <w:rFonts w:ascii="宋体" w:eastAsia="宋体" w:hAnsi="宋体" w:cs="Times New Roman"/>
      <w:b/>
      <w:bCs/>
      <w:color w:val="FF0000"/>
      <w:spacing w:val="225"/>
      <w:kern w:val="36"/>
      <w:sz w:val="48"/>
      <w:szCs w:val="48"/>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仿宋" w:eastAsiaTheme="minorEastAsia" w:hAnsi="仿宋" w:cs="仿宋"/>
      <w:color w:val="000000"/>
      <w:sz w:val="24"/>
      <w:szCs w:val="24"/>
    </w:rPr>
  </w:style>
  <w:style w:type="character" w:customStyle="1" w:styleId="a6">
    <w:name w:val="日期 字符"/>
    <w:basedOn w:val="a0"/>
    <w:link w:val="a5"/>
    <w:uiPriority w:val="99"/>
    <w:semiHidden/>
    <w:qFormat/>
    <w:rPr>
      <w:kern w:val="2"/>
      <w:sz w:val="21"/>
      <w:szCs w:val="24"/>
    </w:rPr>
  </w:style>
  <w:style w:type="paragraph" w:customStyle="1" w:styleId="vsbcontentend">
    <w:name w:val="vsbcontent_end"/>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shand</dc:creator>
  <cp:lastModifiedBy>DELL</cp:lastModifiedBy>
  <cp:revision>70</cp:revision>
  <cp:lastPrinted>2024-10-31T06:07:00Z</cp:lastPrinted>
  <dcterms:created xsi:type="dcterms:W3CDTF">2020-02-13T07:58:00Z</dcterms:created>
  <dcterms:modified xsi:type="dcterms:W3CDTF">2024-12-02T07:46:00Z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3332552168064F14AFDA594F4F922B31_13</vt:lpwstr>
  </property>
</Properties>
</file>