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90"/>
        <w:jc w:val="left"/>
        <w:rPr>
          <w:rFonts w:hint="eastAsia" w:ascii="黑体" w:hAnsi="仿宋" w:eastAsia="黑体"/>
          <w:sz w:val="34"/>
          <w:szCs w:val="34"/>
        </w:rPr>
      </w:pPr>
      <w:r>
        <w:rPr>
          <w:rFonts w:hint="eastAsia" w:ascii="黑体" w:hAnsi="仿宋" w:eastAsia="黑体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河南省2020年定向选调范围高校名单</w:t>
      </w:r>
    </w:p>
    <w:p>
      <w:pPr>
        <w:spacing w:line="560" w:lineRule="exact"/>
        <w:jc w:val="center"/>
        <w:rPr>
          <w:rFonts w:hint="eastAsia" w:ascii="楷体_GB2312" w:hAnsi="仿宋" w:eastAsia="楷体_GB2312"/>
        </w:rPr>
      </w:pPr>
    </w:p>
    <w:p>
      <w:pPr>
        <w:spacing w:line="600" w:lineRule="exact"/>
        <w:ind w:firstLine="680" w:firstLineChars="200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一、国内高校</w:t>
      </w:r>
    </w:p>
    <w:p>
      <w:pPr>
        <w:spacing w:line="600" w:lineRule="exact"/>
        <w:ind w:firstLine="680" w:firstLineChars="200"/>
        <w:rPr>
          <w:rFonts w:hint="eastAsia"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中国科学院大学、河南大学</w:t>
      </w:r>
    </w:p>
    <w:p>
      <w:pPr>
        <w:spacing w:line="600" w:lineRule="exact"/>
        <w:ind w:firstLine="680" w:firstLineChars="200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二、QS世界大学综合排名前100名高校</w:t>
      </w:r>
    </w:p>
    <w:p>
      <w:pPr>
        <w:spacing w:line="600" w:lineRule="exact"/>
        <w:ind w:firstLine="680" w:firstLineChars="200"/>
        <w:rPr>
          <w:rFonts w:hint="eastAsia" w:ascii="仿宋_GB2312" w:hAnsi="黑体" w:eastAsia="仿宋_GB2312"/>
          <w:sz w:val="34"/>
          <w:szCs w:val="34"/>
        </w:rPr>
      </w:pPr>
      <w:r>
        <w:rPr>
          <w:rFonts w:hint="eastAsia" w:ascii="仿宋_GB2312" w:hAnsi="黑体" w:eastAsia="仿宋_GB2312"/>
          <w:sz w:val="34"/>
          <w:szCs w:val="34"/>
        </w:rPr>
        <w:t>内容见附页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30E8A"/>
    <w:rsid w:val="05F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2019-10-21T08:03:00Z</dcterms:created>
  <dc:creator>Rochester</dc:creator>
  <cp:lastModifiedBy>Rochester</cp:lastModifiedBy>
  <dcterms:modified xsi:type="dcterms:W3CDTF">2019-10-21T08:04:16Z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